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39" w:rsidRDefault="00DB2E39" w:rsidP="00C216BB">
      <w:r w:rsidRPr="00CA540F">
        <w:tab/>
      </w:r>
      <w:r w:rsidRPr="00CA540F">
        <w:tab/>
      </w:r>
      <w:r w:rsidRPr="00CA540F">
        <w:tab/>
      </w:r>
      <w:r w:rsidRPr="00CA540F">
        <w:tab/>
      </w:r>
      <w:r w:rsidRPr="00CA540F">
        <w:tab/>
      </w:r>
      <w:r w:rsidRPr="00CA540F">
        <w:tab/>
      </w:r>
      <w:r w:rsidRPr="00CA540F">
        <w:tab/>
      </w:r>
      <w:r w:rsidRPr="00CA540F">
        <w:tab/>
      </w:r>
      <w:r w:rsidRPr="00CA540F">
        <w:tab/>
        <w:t>KINNITATUD</w:t>
      </w:r>
      <w:r w:rsidR="00CA540F">
        <w:tab/>
      </w:r>
      <w:r w:rsidR="00CA540F">
        <w:tab/>
      </w:r>
      <w:r w:rsidRPr="00CA540F">
        <w:tab/>
      </w:r>
      <w:r w:rsidRPr="00CA540F">
        <w:tab/>
      </w:r>
      <w:r w:rsidRPr="00CA540F">
        <w:tab/>
      </w:r>
      <w:r w:rsidRPr="00CA540F">
        <w:tab/>
      </w:r>
      <w:r w:rsidRPr="00CA540F">
        <w:tab/>
      </w:r>
      <w:r w:rsidRPr="00CA540F">
        <w:tab/>
      </w:r>
      <w:r w:rsidRPr="00CA540F">
        <w:tab/>
      </w:r>
      <w:r w:rsidRPr="00CA540F">
        <w:tab/>
      </w:r>
      <w:r w:rsidRPr="00CA540F">
        <w:tab/>
        <w:t xml:space="preserve">RMK juhatuse 17.01.2012. a </w:t>
      </w:r>
      <w:r w:rsidRPr="00CA540F">
        <w:tab/>
      </w:r>
      <w:r w:rsidRPr="00CA540F">
        <w:tab/>
      </w:r>
      <w:r w:rsidRPr="00CA540F">
        <w:tab/>
      </w:r>
      <w:r w:rsidRPr="00CA540F">
        <w:tab/>
      </w:r>
      <w:r w:rsidRPr="00CA540F">
        <w:tab/>
      </w:r>
      <w:r w:rsidRPr="00CA540F">
        <w:tab/>
      </w:r>
      <w:r w:rsidRPr="00CA540F">
        <w:tab/>
      </w:r>
      <w:r w:rsidRPr="00CA540F">
        <w:tab/>
      </w:r>
      <w:r w:rsidRPr="00CA540F">
        <w:tab/>
      </w:r>
      <w:r w:rsidR="00F749E8">
        <w:t>otsusega nr 1-32/9</w:t>
      </w:r>
    </w:p>
    <w:p w:rsidR="006C024E" w:rsidRDefault="002F0422" w:rsidP="006C024E">
      <w:pPr>
        <w:spacing w:after="0" w:line="240" w:lineRule="auto"/>
        <w:ind w:left="6372"/>
      </w:pPr>
      <w:r>
        <w:t>MUUDETUD</w:t>
      </w:r>
    </w:p>
    <w:p w:rsidR="00A331BF" w:rsidRDefault="00BA664E" w:rsidP="00A331BF">
      <w:pPr>
        <w:spacing w:after="0" w:line="240" w:lineRule="auto"/>
        <w:ind w:left="6372"/>
      </w:pPr>
      <w:r>
        <w:t>RMK juhatuse 2</w:t>
      </w:r>
      <w:r w:rsidR="006C024E">
        <w:t>6.06.2013. a otsusega nr 1-32</w:t>
      </w:r>
      <w:r w:rsidR="00963700">
        <w:t>/</w:t>
      </w:r>
      <w:r>
        <w:t>54</w:t>
      </w:r>
      <w:r w:rsidR="00A331BF" w:rsidRPr="00A331BF">
        <w:t xml:space="preserve"> </w:t>
      </w:r>
    </w:p>
    <w:p w:rsidR="00A331BF" w:rsidRDefault="00A331BF" w:rsidP="00A331BF">
      <w:pPr>
        <w:spacing w:after="0" w:line="240" w:lineRule="auto"/>
        <w:ind w:left="5664" w:firstLine="708"/>
      </w:pPr>
      <w:r>
        <w:t>ja</w:t>
      </w:r>
    </w:p>
    <w:p w:rsidR="00A331BF" w:rsidRDefault="00A331BF" w:rsidP="00A331BF">
      <w:pPr>
        <w:spacing w:after="0" w:line="240" w:lineRule="auto"/>
        <w:ind w:left="6372"/>
      </w:pPr>
      <w:r>
        <w:t>RMK juhatuse 18.11.2014. a otsusega nr 1-32/70</w:t>
      </w:r>
    </w:p>
    <w:p w:rsidR="00A331BF" w:rsidRDefault="00A331BF" w:rsidP="006C024E">
      <w:pPr>
        <w:spacing w:after="0" w:line="240" w:lineRule="auto"/>
        <w:ind w:left="6372"/>
      </w:pPr>
    </w:p>
    <w:p w:rsidR="00A331BF" w:rsidRPr="00CA540F" w:rsidRDefault="00A331BF" w:rsidP="006C024E">
      <w:pPr>
        <w:spacing w:after="0" w:line="240" w:lineRule="auto"/>
        <w:ind w:left="6372"/>
      </w:pPr>
    </w:p>
    <w:p w:rsidR="00DB2E39" w:rsidRPr="00CA540F" w:rsidRDefault="00DB2E39" w:rsidP="00C216BB"/>
    <w:p w:rsidR="00DB2E39" w:rsidRPr="00CA540F" w:rsidRDefault="00DB2E39" w:rsidP="00C216BB"/>
    <w:p w:rsidR="00DB2E39" w:rsidRPr="00CA540F" w:rsidRDefault="00DB2E39" w:rsidP="00C216BB">
      <w:pPr>
        <w:jc w:val="center"/>
        <w:rPr>
          <w:b/>
        </w:rPr>
      </w:pPr>
      <w:r w:rsidRPr="00CA540F">
        <w:rPr>
          <w:b/>
        </w:rPr>
        <w:t>Riigimetsa Majandamise Keskuse valduses oleva kinnisvara valdamise, kasutamise ja käsutamise põhimõtted</w:t>
      </w:r>
    </w:p>
    <w:p w:rsidR="00DB2E39" w:rsidRPr="00CA540F" w:rsidRDefault="00DB2E39" w:rsidP="00C216BB">
      <w:pPr>
        <w:jc w:val="center"/>
        <w:rPr>
          <w:b/>
        </w:rPr>
      </w:pPr>
      <w:bookmarkStart w:id="0" w:name="_GoBack"/>
      <w:bookmarkEnd w:id="0"/>
    </w:p>
    <w:p w:rsidR="00DB2E39" w:rsidRPr="00CA540F" w:rsidRDefault="00DB2E39" w:rsidP="00C216BB">
      <w:pPr>
        <w:jc w:val="both"/>
      </w:pPr>
      <w:r w:rsidRPr="00CA540F">
        <w:t xml:space="preserve">Käesolevaga määratakse Riigimetsa Majandamise Keskuse valduses oleva kinnisvara valdamise, kasutamise ja käsutamise põhimõtted alljärgnevalt: </w:t>
      </w:r>
    </w:p>
    <w:p w:rsidR="00DB2E39" w:rsidRPr="00CA540F" w:rsidRDefault="00DB2E39" w:rsidP="00C216BB">
      <w:pPr>
        <w:jc w:val="both"/>
        <w:rPr>
          <w:b/>
        </w:rPr>
      </w:pPr>
      <w:r w:rsidRPr="00CA540F">
        <w:rPr>
          <w:b/>
        </w:rPr>
        <w:t xml:space="preserve">1. Kasutusse andmine </w:t>
      </w:r>
    </w:p>
    <w:p w:rsidR="00DB2E39" w:rsidRPr="00CA540F" w:rsidRDefault="00DB2E39" w:rsidP="00C216BB">
      <w:pPr>
        <w:jc w:val="both"/>
      </w:pPr>
      <w:r w:rsidRPr="00CA540F">
        <w:t xml:space="preserve">1.1. Hoonestamata kinnisasja (maatükkide või nende osade) rendileandmise põllumajanduslikuks otstarbeks, rendileandmise viisi otsustamine, rendileandmise tähtaegade ja muude tingimuste määramine ning enampakkumise ettevalmistamise ja läbiviimise komisjoni moodustamine - otsustab metskonna, kelle arvel on vastav kinnisasi, metsaülem käskkirjaga.  </w:t>
      </w:r>
    </w:p>
    <w:p w:rsidR="00DB2E39" w:rsidRPr="00272505" w:rsidRDefault="00DB2E39" w:rsidP="00C216BB">
      <w:pPr>
        <w:jc w:val="both"/>
        <w:rPr>
          <w:u w:val="single"/>
        </w:rPr>
      </w:pPr>
      <w:r w:rsidRPr="00272505">
        <w:rPr>
          <w:u w:val="single"/>
        </w:rPr>
        <w:t xml:space="preserve">1.2. </w:t>
      </w:r>
      <w:r w:rsidR="00081F99" w:rsidRPr="00272505">
        <w:rPr>
          <w:u w:val="single"/>
        </w:rPr>
        <w:t>Taastamisele ja hooldamisele kuuluva poolloodusliku kooslusega kinnisasja (maatüki või selle osa) rendileandmise ja selle viisi otsustamine ning kasutustasu suuruse, rendileandmise tähtaegade ja muude tingimuste määramine ning enampakkumise ettevalmistamise ja läbiviimse komisjoni moodustamine - otsustab kinnisasja asukohajärgse piirkonna metskonna metsaülem käskkirjaga, kooskõlastades selle eelnevalt kinnisasja valdava struktuuriüksuse juhiga, kui kinnisasi on teise struktuuriüksuse arvel. Käskkirja koostamisel lähtuda keskkonnaministri 30.09.2010. a käskkirja nr 1360 „Poollooduslike koosluste hooldamine ja taastamine Keskkonnaministeeriumi valitsemisel olevatel maaüksustel“ sätestatust</w:t>
      </w:r>
      <w:r w:rsidRPr="00272505">
        <w:rPr>
          <w:u w:val="single"/>
        </w:rPr>
        <w:t>.</w:t>
      </w:r>
    </w:p>
    <w:p w:rsidR="00DB2E39" w:rsidRPr="00CA540F" w:rsidRDefault="00DB2E39" w:rsidP="00C216BB">
      <w:pPr>
        <w:jc w:val="both"/>
      </w:pPr>
      <w:r w:rsidRPr="00CA540F">
        <w:t>1.3. Punktides 1.1 või 1.2 nimetamata hoonestamata kinnisasja (maatükkide või nende osade)  rendileandmise ja selle viisi otsustamine, rendileandmise tähtaegade ja muude tingimuste määramine ning enampakkumise ettevalmistamise ja läbiviimise komisjoni moodustamine - otsustab metsahalduse juhatuse liige käskkirjaga, mille valmistab ette maakorraldustalitus kas omal initsiatiivil või huvitatud struktuuriüksuse ettepanekul.</w:t>
      </w:r>
    </w:p>
    <w:p w:rsidR="00DB2E39" w:rsidRPr="00272505" w:rsidRDefault="00DB2E39" w:rsidP="00C216BB">
      <w:pPr>
        <w:jc w:val="both"/>
        <w:rPr>
          <w:u w:val="single"/>
        </w:rPr>
      </w:pPr>
      <w:r w:rsidRPr="00272505">
        <w:rPr>
          <w:u w:val="single"/>
        </w:rPr>
        <w:t xml:space="preserve">1.4. </w:t>
      </w:r>
      <w:r w:rsidR="00081F99" w:rsidRPr="00272505">
        <w:rPr>
          <w:u w:val="single"/>
        </w:rPr>
        <w:t xml:space="preserve">Hoonestamata kinnisasja reaal- või isiklike servituutidega koormamise ja kasutusse andmise viisi otsustamine, kasutusse andmise tähtaegade ja muude kasutusse andmise tingimuste määramine ning enampakkumise ettevalmistamise ja läbiviimise komisjoni moodustamine - otsustab </w:t>
      </w:r>
      <w:r w:rsidR="00081F99" w:rsidRPr="00272505">
        <w:rPr>
          <w:u w:val="single"/>
        </w:rPr>
        <w:lastRenderedPageBreak/>
        <w:t>metsahalduse juhatuse liige käskkirjaga, mille valmistab ette maakorraldustalitus kas omal initsiatiivil või huvitatud struktuuriüksuse ettepanekul.</w:t>
      </w:r>
    </w:p>
    <w:p w:rsidR="00DB2E39" w:rsidRPr="00CA540F" w:rsidRDefault="00DB2E39" w:rsidP="00C216BB">
      <w:pPr>
        <w:jc w:val="both"/>
      </w:pPr>
      <w:r w:rsidRPr="00CA540F">
        <w:t>1.5. Kinnisasja hoonestusõigusega koormamise kuni 50 aastaks, muude piiratud asjaõigustega koormamise ja selle kasutusse andmise viisi otsustamine ning kasutusse andmise tähtaegade ja muude kasutusse andmise tingimuste määramine, samuti koormamise lepingu muutmise ning koormamise lõpetamise otsustamine – toimub igakordse juhatuse otsuse alusel, mille valmistab ette maakorraldustalitus kas omal initsiatiivil või huvitatud struktuuriüksuse ettepanekul.</w:t>
      </w:r>
    </w:p>
    <w:p w:rsidR="00DB2E39" w:rsidRPr="00CA540F" w:rsidRDefault="00DB2E39" w:rsidP="00C216BB">
      <w:pPr>
        <w:jc w:val="both"/>
      </w:pPr>
      <w:r w:rsidRPr="00CA540F">
        <w:t>1.6. Kinnisasja hoonestusõigusega koormamisel rohkem kui 50 aastaks ja selle kasutusse andmise viisi otsustamine ning kasutusse andmise tähtaegade ja muude kasutusse andmise tingimuste määramine - toimub igakordse nõukogu otsuse alusel, mille eelnõu esitab juhatus. Juhatuse vastava otsuse projekti valmistab ette maakorraldustalitus kas omal initsiatiivil või huvitatud struktuuriüksuse ettepanekul.</w:t>
      </w:r>
    </w:p>
    <w:p w:rsidR="00DB2E39" w:rsidRPr="00CA540F" w:rsidRDefault="00DB2E39" w:rsidP="00C216BB">
      <w:pPr>
        <w:jc w:val="both"/>
      </w:pPr>
      <w:r w:rsidRPr="00CA540F">
        <w:t xml:space="preserve">1.7. Hoonestatud kinnisasja või hoonete ja rajatiste tervikuna või osaliselt kasutusse andmise viisi, tähtaegade ja muude tingimuste määramine ning enampakkumise ettevalmistamise ja läbiviimise komisjoni moodustamine – otsustab finants- ja administratsioonijuht käskkirjaga, mille valmistab ette kinnisvaraosakond. </w:t>
      </w:r>
    </w:p>
    <w:p w:rsidR="00DB2E39" w:rsidRDefault="00DB2E39" w:rsidP="00C216BB">
      <w:pPr>
        <w:jc w:val="both"/>
      </w:pPr>
      <w:r w:rsidRPr="00CA540F">
        <w:t>1.8. Hoonestatud kinnisasja või hoonete ja rajatiste tervikuna või osaliselt teisele riigiasutusele tasuta kasutusse andmise tingimuste määramine – otsustab finants- ja administratsioonijuht käskkirjaga, mille valmistab ette kinnisvaraosakond.</w:t>
      </w:r>
    </w:p>
    <w:p w:rsidR="00081F99" w:rsidRPr="00272505" w:rsidRDefault="00081F99" w:rsidP="00081F99">
      <w:pPr>
        <w:jc w:val="both"/>
        <w:rPr>
          <w:u w:val="single"/>
        </w:rPr>
      </w:pPr>
      <w:r w:rsidRPr="00272505">
        <w:rPr>
          <w:u w:val="single"/>
        </w:rPr>
        <w:t>1.9. Hoonestatud kinnisasja reaal- või isiklike servituutidega koormamise ja kasutusse andmise viisi otsustamine, kasutusse andmise tähtaegade ja muude kasutusse andmise tingimuste määramine ning enampakkumise ettevalmistamise ja läbiviimise komisjoni moodustamine - otsustab finants- ja administratsioonijuht käskkirjaga, mille valmistab ette kinnisvarao</w:t>
      </w:r>
      <w:r w:rsidR="00272505" w:rsidRPr="00272505">
        <w:rPr>
          <w:u w:val="single"/>
        </w:rPr>
        <w:t>sakond.</w:t>
      </w:r>
    </w:p>
    <w:p w:rsidR="00DB2E39" w:rsidRPr="00CA540F" w:rsidRDefault="00DB2E39" w:rsidP="00C216BB">
      <w:pPr>
        <w:jc w:val="both"/>
        <w:rPr>
          <w:b/>
        </w:rPr>
      </w:pPr>
      <w:r w:rsidRPr="00CA540F">
        <w:rPr>
          <w:b/>
        </w:rPr>
        <w:t xml:space="preserve">2. Võõrandamine </w:t>
      </w:r>
    </w:p>
    <w:p w:rsidR="00DB2E39" w:rsidRPr="00CA540F" w:rsidRDefault="00DB2E39" w:rsidP="00C216BB">
      <w:pPr>
        <w:jc w:val="both"/>
      </w:pPr>
      <w:r w:rsidRPr="00CA540F">
        <w:t xml:space="preserve">2.1. Kinnisasjade, mille harilik väärtus on kuni 32 000 eurot, võõrandamise ja tingimuste kehtestamise otsustamine eeldusel, et vara võõrandamine on eelnevalt kooskõlastatud Keskkonnaministeeriumiga, samuti kinnisvara enampakkumise tulemuste kinnitamise otsustamine - toimub igakordse juhatuse otsuse alusel, mille valmistab ette pärast vajalike eelnevate toimingute teostamist hoonestatud kinnisasjade osas kinnisvaraosakond ning hoonestamata kinnisasjade osas maakorraldustalitus. </w:t>
      </w:r>
    </w:p>
    <w:p w:rsidR="00DB2E39" w:rsidRPr="00CA540F" w:rsidRDefault="00DB2E39" w:rsidP="00C216BB">
      <w:pPr>
        <w:jc w:val="both"/>
      </w:pPr>
      <w:r w:rsidRPr="00CA540F">
        <w:t>2.2. Kinnisasjade, mille harilik väärtus on üle 32 000 euro, võõrandamise ja tingimuste kehtestamise otsustamine eeldusel, et vara võõrandamine on eelnevalt kooskõlastatud Keskkonnaministeeriumiga, samuti kinnisvara enampakkumise tulemuste kinnitamise otsustamine - toimub igakordse nõukogu otsuse alusel, mille eelnõu esitab juhatus. Juhatuse vastava otsuse projekti valmistab ette pärast vajalike eelnevate toimingute teostamist hoonestatud kinnisasjade osas kinnisvaraosakond ning hoonestamata kinnisasjade osas maakorraldustalitus.</w:t>
      </w:r>
    </w:p>
    <w:p w:rsidR="00DB2E39" w:rsidRDefault="00DB2E39" w:rsidP="00C216BB">
      <w:pPr>
        <w:jc w:val="both"/>
      </w:pPr>
      <w:r w:rsidRPr="00CA540F">
        <w:t xml:space="preserve">2.3. Kinnisasjade kohalikele omavalitsustele tasuta võõrandamise võimalikkuse kohta otsuse tegemine toimub juhatuse poolt ning hilisem menetlus toimub Keskkonnaministeeriumi elektroonilise dokumendihalduse menetluses, kusjuures vajalikud dokumendid nii otsuse </w:t>
      </w:r>
      <w:r w:rsidRPr="00CA540F">
        <w:lastRenderedPageBreak/>
        <w:t>tegemiseks kui ka menetluseks valmistab ette hoonestatud kinnisasjade osas kinnisvaraosakond ning hoonestamata kinnisasjade osas maakorraldustalitus kas omal initsiatiivil või vara valdava struktuuriüksuse ettepanekul.</w:t>
      </w:r>
    </w:p>
    <w:p w:rsidR="00DB2E39" w:rsidRPr="00CA540F" w:rsidRDefault="00DB2E39" w:rsidP="00C216BB">
      <w:pPr>
        <w:jc w:val="both"/>
        <w:rPr>
          <w:b/>
        </w:rPr>
      </w:pPr>
      <w:r w:rsidRPr="00CA540F">
        <w:rPr>
          <w:b/>
        </w:rPr>
        <w:t xml:space="preserve">3. Üleandmine  </w:t>
      </w:r>
    </w:p>
    <w:p w:rsidR="00DB2E39" w:rsidRPr="00CA540F" w:rsidRDefault="00DB2E39" w:rsidP="00C216BB">
      <w:pPr>
        <w:jc w:val="both"/>
      </w:pPr>
      <w:r w:rsidRPr="00CA540F">
        <w:t>3.1. Kinnisvara teistele riigiasutustele tasuta üleandmise otsustamine toimub juhatuse esimehe poolt Keskkonnaministeeriumi elektroonilise dokumendihalduse menetluses, kusjuures vajalikud dokumendid menetluseks valmistab ette hoonestatud kinnisasjade osas kinnisvaraosakond ning hoonestamata kinnisasjade osas maakorraldustalitus kas omal initsiatiivil või vara valdava struktuuriüksuse ettepanekul.</w:t>
      </w:r>
    </w:p>
    <w:p w:rsidR="00DB2E39" w:rsidRPr="00A331BF" w:rsidRDefault="00DB2E39" w:rsidP="00D67D14">
      <w:pPr>
        <w:jc w:val="both"/>
        <w:rPr>
          <w:u w:val="single"/>
        </w:rPr>
      </w:pPr>
      <w:r w:rsidRPr="00A331BF">
        <w:rPr>
          <w:u w:val="single"/>
        </w:rPr>
        <w:t xml:space="preserve">3.2. Kinnisasjade (maa, sellel asuvad hooned ja rajatised, kinnisasjaga seotud kohustused) üleandmine ühelt struktuuriüksuselt teisele toimub </w:t>
      </w:r>
      <w:r w:rsidR="00CB06A5" w:rsidRPr="00A331BF">
        <w:rPr>
          <w:u w:val="single"/>
        </w:rPr>
        <w:t>üleandmise-vastuvõtmise aktiga</w:t>
      </w:r>
      <w:r w:rsidR="00BD2072" w:rsidRPr="00A331BF">
        <w:rPr>
          <w:u w:val="single"/>
        </w:rPr>
        <w:t>.</w:t>
      </w:r>
      <w:r w:rsidRPr="00A331BF">
        <w:rPr>
          <w:u w:val="single"/>
        </w:rPr>
        <w:t xml:space="preserve"> </w:t>
      </w:r>
      <w:r w:rsidR="00BD2072" w:rsidRPr="00A331BF">
        <w:rPr>
          <w:u w:val="single"/>
        </w:rPr>
        <w:t>Akt</w:t>
      </w:r>
      <w:r w:rsidR="00CB06A5" w:rsidRPr="00A331BF">
        <w:rPr>
          <w:u w:val="single"/>
        </w:rPr>
        <w:t xml:space="preserve"> salvestatakse kinnisvara üleandva struktuuriüksuse juhi määratud töötaja</w:t>
      </w:r>
      <w:r w:rsidRPr="00A331BF">
        <w:rPr>
          <w:u w:val="single"/>
        </w:rPr>
        <w:t xml:space="preserve"> </w:t>
      </w:r>
      <w:r w:rsidR="00A331BF">
        <w:rPr>
          <w:u w:val="single"/>
        </w:rPr>
        <w:t xml:space="preserve">poolt DHS-i </w:t>
      </w:r>
      <w:r w:rsidR="00CB06A5" w:rsidRPr="00A331BF">
        <w:rPr>
          <w:u w:val="single"/>
        </w:rPr>
        <w:t>vara mahakandmise ja vara üleandmise-vastuvõtmise aktide sarja (6-18), kinnitatakse DHS-</w:t>
      </w:r>
      <w:r w:rsidR="00925139" w:rsidRPr="00A331BF">
        <w:rPr>
          <w:u w:val="single"/>
        </w:rPr>
        <w:t>is nii üleandva</w:t>
      </w:r>
      <w:r w:rsidR="00CB06A5" w:rsidRPr="00A331BF">
        <w:rPr>
          <w:u w:val="single"/>
        </w:rPr>
        <w:t xml:space="preserve"> kui </w:t>
      </w:r>
      <w:r w:rsidR="00925139" w:rsidRPr="00A331BF">
        <w:rPr>
          <w:u w:val="single"/>
        </w:rPr>
        <w:t>ka vastuvõtva struktuuriüksuse juhi</w:t>
      </w:r>
      <w:r w:rsidR="00CB06A5" w:rsidRPr="00A331BF">
        <w:rPr>
          <w:u w:val="single"/>
        </w:rPr>
        <w:t xml:space="preserve"> poolt</w:t>
      </w:r>
      <w:r w:rsidR="00BD2072" w:rsidRPr="00A331BF">
        <w:rPr>
          <w:u w:val="single"/>
        </w:rPr>
        <w:t xml:space="preserve"> ning viide saadetakse põhivara vanemraamatupidajale ja kinnisvaraarvestus</w:t>
      </w:r>
      <w:r w:rsidR="00925139" w:rsidRPr="00A331BF">
        <w:rPr>
          <w:u w:val="single"/>
        </w:rPr>
        <w:t xml:space="preserve">e </w:t>
      </w:r>
      <w:r w:rsidR="00BD2072" w:rsidRPr="00A331BF">
        <w:rPr>
          <w:u w:val="single"/>
        </w:rPr>
        <w:t>spetsialistile</w:t>
      </w:r>
      <w:r w:rsidRPr="00A331BF">
        <w:rPr>
          <w:u w:val="single"/>
        </w:rPr>
        <w:t>.</w:t>
      </w:r>
    </w:p>
    <w:p w:rsidR="00DB2E39" w:rsidRPr="00CA540F" w:rsidRDefault="00DB2E39" w:rsidP="00C216BB">
      <w:pPr>
        <w:jc w:val="both"/>
        <w:rPr>
          <w:b/>
        </w:rPr>
      </w:pPr>
      <w:r w:rsidRPr="00CA540F">
        <w:rPr>
          <w:b/>
        </w:rPr>
        <w:t xml:space="preserve">4. Omandamine </w:t>
      </w:r>
    </w:p>
    <w:p w:rsidR="00DB2E39" w:rsidRPr="00CA540F" w:rsidRDefault="00DB2E39" w:rsidP="00C216BB">
      <w:pPr>
        <w:jc w:val="both"/>
      </w:pPr>
      <w:r w:rsidRPr="00CA540F">
        <w:t>4.1. Kinnisasjade või hoonestusõiguse omandamise ning omandamise tingimuste otsustamine ja läbirääkimisi pidavate isikute määramine – toimub igakordse juhatuse otsuse alusel, mille valmistab ette hoonestatud kinnisasjade osas kinnisvaraosakond ning hoonestamata kinnisasjade osas maakorraldustalitus kas omal initsiatiivil või vara valdava struktuuriüksuse ettepanekul.</w:t>
      </w:r>
    </w:p>
    <w:p w:rsidR="00DB2E39" w:rsidRPr="00CA540F" w:rsidRDefault="00DB2E39" w:rsidP="00C216BB">
      <w:pPr>
        <w:jc w:val="both"/>
      </w:pPr>
      <w:r w:rsidRPr="00CA540F">
        <w:t>4.2. Teistele isikutele kuuluvate kinnisasjade piiratud asjaõigustega (reaal- ja isiklikud servituudid) koormamise, välja arvatud isikliku kasutusõigusega koormamise korral erateede kasutamiseks, otsustamine, tingimuste kehtestamine kinnisasja omanikega peetavateks läbirääkimisteks ja läbirääkimisi pidavate isikute määramine – toimub igakordse juhatuse otsuse alusel, mille valmistab ette maakorraldustalitus kas omal initsiatiivil või huvitatud struktuuriüksuse ettepanekul.</w:t>
      </w:r>
    </w:p>
    <w:p w:rsidR="00DB2E39" w:rsidRPr="00CA540F" w:rsidRDefault="00DB2E39" w:rsidP="00C216BB">
      <w:pPr>
        <w:jc w:val="both"/>
      </w:pPr>
      <w:r w:rsidRPr="00CA540F">
        <w:t>4.3. Teistele isikutele kuuluvate kinnisasjade isikliku kasutusõigusega koormamise otsustamine erateede kasutamiseks, tingimuste kehtestamine kinnisasja omanikega peetavateks läbirääkimisteks ja läbirääkimisi pidavate isikute määramine – toimub metsahalduse juhatuse liikme igakordse käskkirja alusel, mille valmistab ette maakorraldustalitus metskonna ettepanekul.</w:t>
      </w:r>
    </w:p>
    <w:p w:rsidR="00DB2E39" w:rsidRPr="00CA540F" w:rsidRDefault="00DB2E39" w:rsidP="00C216BB">
      <w:pPr>
        <w:jc w:val="both"/>
        <w:rPr>
          <w:b/>
        </w:rPr>
      </w:pPr>
      <w:r w:rsidRPr="00CA540F">
        <w:rPr>
          <w:b/>
        </w:rPr>
        <w:t xml:space="preserve">5. Kõlbmatuks tunnistamine ja mahakandmine </w:t>
      </w:r>
    </w:p>
    <w:p w:rsidR="00DB2E39" w:rsidRPr="00CA540F" w:rsidRDefault="00DB2E39" w:rsidP="00C216BB">
      <w:pPr>
        <w:jc w:val="both"/>
      </w:pPr>
      <w:r w:rsidRPr="00CA540F">
        <w:t>RMK valduses oleva maatüki oluliseks osaks oleva ehitise kõlbmatuks tunnistamine ja mahakandmine – toimub igakordse juhatuse otsuse alusel, mille valmistab ette kinnisvaraosakond vara valdava struktuuriüksuse ettepanekul.</w:t>
      </w:r>
    </w:p>
    <w:p w:rsidR="00DB2E39" w:rsidRPr="00CA540F" w:rsidRDefault="00DB2E39" w:rsidP="00C216BB">
      <w:pPr>
        <w:jc w:val="both"/>
        <w:rPr>
          <w:b/>
        </w:rPr>
      </w:pPr>
      <w:r w:rsidRPr="00CA540F">
        <w:rPr>
          <w:b/>
        </w:rPr>
        <w:t>6. Lõppsätted</w:t>
      </w:r>
    </w:p>
    <w:p w:rsidR="00CA540F" w:rsidRPr="00CA540F" w:rsidRDefault="00CA540F" w:rsidP="00C216BB">
      <w:pPr>
        <w:jc w:val="both"/>
      </w:pPr>
      <w:r w:rsidRPr="00CA540F">
        <w:t>6.1. Teadetes kinnisvara kasutusse andmise ja võõrandamise kohta</w:t>
      </w:r>
      <w:r w:rsidR="00343A08">
        <w:t xml:space="preserve"> tuleb ära näidata</w:t>
      </w:r>
      <w:r w:rsidR="00F5495B">
        <w:t xml:space="preserve">, et </w:t>
      </w:r>
      <w:r w:rsidR="00343A08">
        <w:t xml:space="preserve"> enampakkumis</w:t>
      </w:r>
      <w:r w:rsidR="00F5495B">
        <w:t xml:space="preserve">e lõpphind </w:t>
      </w:r>
      <w:r w:rsidRPr="00CA540F">
        <w:t>sisaldab õigusaktide kohast käibemaksu.</w:t>
      </w:r>
    </w:p>
    <w:p w:rsidR="00DB2E39" w:rsidRPr="00CA540F" w:rsidRDefault="00CA540F" w:rsidP="00C216BB">
      <w:pPr>
        <w:jc w:val="both"/>
      </w:pPr>
      <w:r w:rsidRPr="00CA540F">
        <w:t>6.2</w:t>
      </w:r>
      <w:r w:rsidR="00DB2E39" w:rsidRPr="00CA540F">
        <w:t xml:space="preserve">. Kinnisasjade võõrandamise ettevalmistamist ja läbiviimist korraldab võõrandamise otsustaja poolt määratud vähemalt kolmeliikmelise komisjon. Nimetatud komisjon korraldab ka punktides </w:t>
      </w:r>
      <w:r w:rsidR="00DB2E39" w:rsidRPr="00CA540F">
        <w:lastRenderedPageBreak/>
        <w:t xml:space="preserve">1.5 ja 1.6 käsitletud vara kasutusse andmist kui kasutuse andmise viisiks määratakse enampakkumine. </w:t>
      </w:r>
    </w:p>
    <w:p w:rsidR="00DB2E39" w:rsidRDefault="00CA540F" w:rsidP="00C216BB">
      <w:pPr>
        <w:jc w:val="both"/>
      </w:pPr>
      <w:r w:rsidRPr="00CA540F">
        <w:t>6.3</w:t>
      </w:r>
      <w:r w:rsidR="00DB2E39" w:rsidRPr="00CA540F">
        <w:t xml:space="preserve">. Teistele riigivara valitsejatele vara vajalikkuse väljaselgitamiseks riigivara registri pidajale selle kinnisvara tasu eest kasutusse andmise ja võõrandamise kavatsusest teatab riigivara arvestusega tegelev kinnisvaraosakonna kinnisvaraarvestuse spetsialist. </w:t>
      </w:r>
    </w:p>
    <w:sectPr w:rsidR="00DB2E39" w:rsidSect="00D67D14">
      <w:headerReference w:type="default" r:id="rId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1AE" w:rsidRDefault="00F771AE" w:rsidP="00D67D14">
      <w:pPr>
        <w:spacing w:after="0" w:line="240" w:lineRule="auto"/>
      </w:pPr>
      <w:r>
        <w:separator/>
      </w:r>
    </w:p>
  </w:endnote>
  <w:endnote w:type="continuationSeparator" w:id="0">
    <w:p w:rsidR="00F771AE" w:rsidRDefault="00F771AE" w:rsidP="00D6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1AE" w:rsidRDefault="00F771AE" w:rsidP="00D67D14">
      <w:pPr>
        <w:spacing w:after="0" w:line="240" w:lineRule="auto"/>
      </w:pPr>
      <w:r>
        <w:separator/>
      </w:r>
    </w:p>
  </w:footnote>
  <w:footnote w:type="continuationSeparator" w:id="0">
    <w:p w:rsidR="00F771AE" w:rsidRDefault="00F771AE" w:rsidP="00D67D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A5" w:rsidRDefault="00CB06A5">
    <w:pPr>
      <w:pStyle w:val="Pis"/>
      <w:jc w:val="center"/>
    </w:pPr>
    <w:r>
      <w:fldChar w:fldCharType="begin"/>
    </w:r>
    <w:r>
      <w:instrText>PAGE   \* MERGEFORMAT</w:instrText>
    </w:r>
    <w:r>
      <w:fldChar w:fldCharType="separate"/>
    </w:r>
    <w:r w:rsidR="00A331BF">
      <w:rPr>
        <w:noProof/>
      </w:rPr>
      <w:t>3</w:t>
    </w:r>
    <w:r>
      <w:rPr>
        <w:noProof/>
      </w:rPr>
      <w:fldChar w:fldCharType="end"/>
    </w:r>
  </w:p>
  <w:p w:rsidR="00CB06A5" w:rsidRDefault="00CB06A5">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BB"/>
    <w:rsid w:val="0006031F"/>
    <w:rsid w:val="00081F99"/>
    <w:rsid w:val="00122401"/>
    <w:rsid w:val="00226550"/>
    <w:rsid w:val="00253BEB"/>
    <w:rsid w:val="00257E24"/>
    <w:rsid w:val="00272505"/>
    <w:rsid w:val="002F0422"/>
    <w:rsid w:val="0030398C"/>
    <w:rsid w:val="00322344"/>
    <w:rsid w:val="003401C2"/>
    <w:rsid w:val="00343A08"/>
    <w:rsid w:val="00396A83"/>
    <w:rsid w:val="004A5CEB"/>
    <w:rsid w:val="004D0119"/>
    <w:rsid w:val="005A3BBB"/>
    <w:rsid w:val="005A54F5"/>
    <w:rsid w:val="005D2E00"/>
    <w:rsid w:val="00602B16"/>
    <w:rsid w:val="006C024E"/>
    <w:rsid w:val="006F683B"/>
    <w:rsid w:val="00771D17"/>
    <w:rsid w:val="007A611B"/>
    <w:rsid w:val="008A68C9"/>
    <w:rsid w:val="008C26C6"/>
    <w:rsid w:val="008E40D1"/>
    <w:rsid w:val="00925139"/>
    <w:rsid w:val="00963700"/>
    <w:rsid w:val="009E7129"/>
    <w:rsid w:val="00A331BF"/>
    <w:rsid w:val="00A47C94"/>
    <w:rsid w:val="00AC7183"/>
    <w:rsid w:val="00B33F19"/>
    <w:rsid w:val="00B95C6D"/>
    <w:rsid w:val="00BA664E"/>
    <w:rsid w:val="00BD2072"/>
    <w:rsid w:val="00C216BB"/>
    <w:rsid w:val="00C67709"/>
    <w:rsid w:val="00CA540F"/>
    <w:rsid w:val="00CA6F56"/>
    <w:rsid w:val="00CB06A5"/>
    <w:rsid w:val="00D67D14"/>
    <w:rsid w:val="00DB2E39"/>
    <w:rsid w:val="00E418E2"/>
    <w:rsid w:val="00EA6D3A"/>
    <w:rsid w:val="00F27A6A"/>
    <w:rsid w:val="00F5495B"/>
    <w:rsid w:val="00F749E8"/>
    <w:rsid w:val="00F771AE"/>
    <w:rsid w:val="00FB6F71"/>
    <w:rsid w:val="00FF0F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D2E00"/>
    <w:pPr>
      <w:spacing w:after="200" w:line="276" w:lineRule="auto"/>
    </w:pPr>
    <w:rPr>
      <w:rFonts w:ascii="Times New Roman" w:hAnsi="Times New Roman"/>
      <w:sz w:val="24"/>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D67D14"/>
    <w:pPr>
      <w:tabs>
        <w:tab w:val="center" w:pos="4536"/>
        <w:tab w:val="right" w:pos="9072"/>
      </w:tabs>
      <w:spacing w:after="0" w:line="240" w:lineRule="auto"/>
    </w:pPr>
  </w:style>
  <w:style w:type="character" w:customStyle="1" w:styleId="PisMrk">
    <w:name w:val="Päis Märk"/>
    <w:link w:val="Pis"/>
    <w:uiPriority w:val="99"/>
    <w:locked/>
    <w:rsid w:val="00D67D14"/>
    <w:rPr>
      <w:rFonts w:ascii="Times New Roman" w:hAnsi="Times New Roman" w:cs="Times New Roman"/>
      <w:sz w:val="24"/>
    </w:rPr>
  </w:style>
  <w:style w:type="paragraph" w:styleId="Jalus">
    <w:name w:val="footer"/>
    <w:basedOn w:val="Normaallaad"/>
    <w:link w:val="JalusMrk"/>
    <w:uiPriority w:val="99"/>
    <w:rsid w:val="00D67D14"/>
    <w:pPr>
      <w:tabs>
        <w:tab w:val="center" w:pos="4536"/>
        <w:tab w:val="right" w:pos="9072"/>
      </w:tabs>
      <w:spacing w:after="0" w:line="240" w:lineRule="auto"/>
    </w:pPr>
  </w:style>
  <w:style w:type="character" w:customStyle="1" w:styleId="JalusMrk">
    <w:name w:val="Jalus Märk"/>
    <w:link w:val="Jalus"/>
    <w:uiPriority w:val="99"/>
    <w:locked/>
    <w:rsid w:val="00D67D14"/>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D2E00"/>
    <w:pPr>
      <w:spacing w:after="200" w:line="276" w:lineRule="auto"/>
    </w:pPr>
    <w:rPr>
      <w:rFonts w:ascii="Times New Roman" w:hAnsi="Times New Roman"/>
      <w:sz w:val="24"/>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D67D14"/>
    <w:pPr>
      <w:tabs>
        <w:tab w:val="center" w:pos="4536"/>
        <w:tab w:val="right" w:pos="9072"/>
      </w:tabs>
      <w:spacing w:after="0" w:line="240" w:lineRule="auto"/>
    </w:pPr>
  </w:style>
  <w:style w:type="character" w:customStyle="1" w:styleId="PisMrk">
    <w:name w:val="Päis Märk"/>
    <w:link w:val="Pis"/>
    <w:uiPriority w:val="99"/>
    <w:locked/>
    <w:rsid w:val="00D67D14"/>
    <w:rPr>
      <w:rFonts w:ascii="Times New Roman" w:hAnsi="Times New Roman" w:cs="Times New Roman"/>
      <w:sz w:val="24"/>
    </w:rPr>
  </w:style>
  <w:style w:type="paragraph" w:styleId="Jalus">
    <w:name w:val="footer"/>
    <w:basedOn w:val="Normaallaad"/>
    <w:link w:val="JalusMrk"/>
    <w:uiPriority w:val="99"/>
    <w:rsid w:val="00D67D14"/>
    <w:pPr>
      <w:tabs>
        <w:tab w:val="center" w:pos="4536"/>
        <w:tab w:val="right" w:pos="9072"/>
      </w:tabs>
      <w:spacing w:after="0" w:line="240" w:lineRule="auto"/>
    </w:pPr>
  </w:style>
  <w:style w:type="character" w:customStyle="1" w:styleId="JalusMrk">
    <w:name w:val="Jalus Märk"/>
    <w:link w:val="Jalus"/>
    <w:uiPriority w:val="99"/>
    <w:locked/>
    <w:rsid w:val="00D67D1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7505</Characters>
  <Application>Microsoft Office Word</Application>
  <DocSecurity>0</DocSecurity>
  <Lines>62</Lines>
  <Paragraphs>17</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rmk</Company>
  <LinksUpToDate>false</LinksUpToDate>
  <CharactersWithSpaces>8781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RMK</cp:lastModifiedBy>
  <cp:revision>3</cp:revision>
  <dcterms:created xsi:type="dcterms:W3CDTF">2014-11-07T12:36:00Z</dcterms:created>
  <dcterms:modified xsi:type="dcterms:W3CDTF">2014-11-18T10:58:00Z</dcterms:modified>
</cp:coreProperties>
</file>